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0E4850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0E4850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E4850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0E4850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E65B7" w:rsidRPr="000E4850" w:rsidRDefault="005E65B7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D5342" w:rsidRPr="004D5342" w:rsidRDefault="004D5342" w:rsidP="004D5342">
      <w:pPr>
        <w:tabs>
          <w:tab w:val="left" w:pos="1134"/>
        </w:tabs>
        <w:spacing w:before="240" w:after="24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D5342">
        <w:rPr>
          <w:rFonts w:ascii="Arial" w:hAnsi="Arial" w:cs="Arial"/>
          <w:b/>
          <w:sz w:val="20"/>
          <w:szCs w:val="20"/>
          <w:u w:val="single"/>
        </w:rPr>
        <w:t>Navýšení kapacity solného a solankového hospodářství - Trucbaba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5342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4D5342" w:rsidRPr="004D5342" w:rsidRDefault="004D5342" w:rsidP="004D534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5342">
        <w:rPr>
          <w:rFonts w:ascii="Arial" w:hAnsi="Arial" w:cs="Arial"/>
          <w:bCs/>
          <w:sz w:val="20"/>
          <w:szCs w:val="20"/>
        </w:rPr>
        <w:t xml:space="preserve">Vypracování projektové dokumentace pro povolení záměru </w:t>
      </w:r>
    </w:p>
    <w:p w:rsidR="004D5342" w:rsidRPr="004D5342" w:rsidRDefault="004D5342" w:rsidP="004D534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5342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povolení záměru k příslušnému stavebnímu úřadu</w:t>
      </w:r>
    </w:p>
    <w:p w:rsidR="004D5342" w:rsidRPr="004D5342" w:rsidRDefault="004D5342" w:rsidP="004D534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5342">
        <w:rPr>
          <w:rFonts w:ascii="Arial" w:hAnsi="Arial" w:cs="Arial"/>
          <w:bCs/>
          <w:sz w:val="20"/>
          <w:szCs w:val="20"/>
        </w:rPr>
        <w:t>Zajištění povolení záměru</w:t>
      </w:r>
    </w:p>
    <w:p w:rsidR="004D5342" w:rsidRPr="004D5342" w:rsidRDefault="004D5342" w:rsidP="004D534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5342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4D5342" w:rsidRPr="004D5342" w:rsidRDefault="004D5342" w:rsidP="004D534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D5342">
        <w:rPr>
          <w:rFonts w:ascii="Arial" w:hAnsi="Arial" w:cs="Arial"/>
          <w:bCs/>
          <w:sz w:val="20"/>
          <w:szCs w:val="20"/>
        </w:rPr>
        <w:t>Výkon dozoru projektanta při realizaci stavby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highlight w:val="yellow"/>
          <w:lang w:eastAsia="cs-CZ"/>
        </w:rPr>
      </w:pPr>
    </w:p>
    <w:p w:rsidR="004D5342" w:rsidRPr="004D5342" w:rsidRDefault="004D5342" w:rsidP="004D534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4D5342">
        <w:rPr>
          <w:rFonts w:ascii="Arial" w:hAnsi="Arial" w:cs="Arial"/>
          <w:bCs/>
          <w:sz w:val="20"/>
          <w:szCs w:val="20"/>
        </w:rPr>
        <w:t xml:space="preserve">Pozemek p. č.: </w:t>
      </w:r>
      <w:r w:rsidRPr="004D5342">
        <w:rPr>
          <w:rFonts w:ascii="Arial" w:hAnsi="Arial" w:cs="Arial"/>
          <w:bCs/>
          <w:sz w:val="20"/>
          <w:szCs w:val="20"/>
        </w:rPr>
        <w:tab/>
        <w:t>862/3 o výměře 6 206 m</w:t>
      </w:r>
      <w:r w:rsidRPr="004D5342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4D5342" w:rsidRPr="004D5342" w:rsidRDefault="004D5342" w:rsidP="004D534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4D5342">
        <w:rPr>
          <w:rFonts w:ascii="Arial" w:hAnsi="Arial" w:cs="Arial"/>
          <w:bCs/>
          <w:sz w:val="20"/>
          <w:szCs w:val="20"/>
          <w:vertAlign w:val="superscript"/>
        </w:rPr>
        <w:tab/>
      </w:r>
      <w:r w:rsidRPr="004D5342">
        <w:rPr>
          <w:rFonts w:ascii="Arial" w:hAnsi="Arial" w:cs="Arial"/>
          <w:bCs/>
          <w:sz w:val="20"/>
          <w:szCs w:val="20"/>
        </w:rPr>
        <w:t>2060/1 o výměře 138 m</w:t>
      </w:r>
      <w:r w:rsidRPr="004D5342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4D5342" w:rsidRDefault="004D5342" w:rsidP="004D534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vertAlign w:val="superscript"/>
        </w:rPr>
      </w:pPr>
      <w:r w:rsidRPr="00BD1DDB">
        <w:rPr>
          <w:rFonts w:ascii="Times New Roman" w:hAnsi="Times New Roman"/>
          <w:bCs/>
          <w:noProof/>
          <w:sz w:val="24"/>
          <w:szCs w:val="24"/>
          <w:vertAlign w:val="superscript"/>
          <w:lang w:eastAsia="cs-CZ"/>
        </w:rPr>
        <w:drawing>
          <wp:inline distT="0" distB="0" distL="0" distR="0" wp14:anchorId="7029CA8A" wp14:editId="0E4BFBCF">
            <wp:extent cx="2562412" cy="2667000"/>
            <wp:effectExtent l="0" t="0" r="952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5312" cy="268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2DE6">
        <w:rPr>
          <w:rFonts w:ascii="Times New Roman" w:hAnsi="Times New Roman"/>
          <w:bCs/>
          <w:noProof/>
          <w:sz w:val="24"/>
          <w:szCs w:val="24"/>
          <w:vertAlign w:val="superscript"/>
          <w:lang w:eastAsia="cs-CZ"/>
        </w:rPr>
        <w:drawing>
          <wp:inline distT="0" distB="0" distL="0" distR="0" wp14:anchorId="406774A6" wp14:editId="5BF2E184">
            <wp:extent cx="2718738" cy="2665095"/>
            <wp:effectExtent l="0" t="0" r="5715" b="190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8551" cy="269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342" w:rsidRDefault="004D5342" w:rsidP="004D534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vertAlign w:val="superscript"/>
        </w:rPr>
      </w:pPr>
    </w:p>
    <w:p w:rsidR="00D96CC6" w:rsidRDefault="00D96CC6" w:rsidP="004D534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vertAlign w:val="superscript"/>
        </w:rPr>
      </w:pP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u w:val="single"/>
          <w:lang w:eastAsia="cs-CZ"/>
        </w:rPr>
        <w:t>Účel stavby</w:t>
      </w:r>
    </w:p>
    <w:p w:rsidR="004D5342" w:rsidRDefault="004D5342" w:rsidP="004D53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>Cílem stavby je navýšení kapacity skladování posypové soli, modernizace a obnova zázemí střediska a zajištění udržitelného hospodaření s vodními zdroji pro potřeby areálu.</w:t>
      </w:r>
    </w:p>
    <w:p w:rsidR="00D96CC6" w:rsidRPr="004D5342" w:rsidRDefault="00D96CC6" w:rsidP="004D53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u w:val="single"/>
          <w:lang w:eastAsia="cs-CZ"/>
        </w:rPr>
        <w:t>Požadavky objednatele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>Sklad soli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>Rozšíření stávajícího skladu soli o 2 skladovací kóje na pozemku p. č. 862/3.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>Nový skladovací objekt bude situován západním směrem od stávající haly. V projektové dokumentaci bude nutné vyřešit celkové a jednotné zpevnění manipulačních ploch.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>Architektonické a konstrukční řešení má navazovat na stávající skladovací halu (materiálové a objemové sjednocení).</w:t>
      </w:r>
    </w:p>
    <w:p w:rsid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>Nové prostory musí plně respektovat provozní požadavky na skladování posypové soli.</w:t>
      </w:r>
    </w:p>
    <w:p w:rsidR="00D96CC6" w:rsidRPr="004D5342" w:rsidRDefault="00D96CC6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4D5342" w:rsidRPr="004D5342" w:rsidRDefault="004D5342" w:rsidP="004D534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</w:p>
    <w:p w:rsidR="004D5342" w:rsidRDefault="004D5342" w:rsidP="004D534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vertAlign w:val="superscript"/>
        </w:rPr>
      </w:pPr>
    </w:p>
    <w:p w:rsidR="004D5342" w:rsidRDefault="004D5342" w:rsidP="004D534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vertAlign w:val="superscript"/>
        </w:rPr>
      </w:pP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>Objekt garáže a zázemí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>Na pozemku p. č. 2060/1 bude provedena demolice stávajícího objektu.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>Následně bude vybudován nový objekt se zachováním stávající funkce:</w:t>
      </w:r>
    </w:p>
    <w:p w:rsidR="004D5342" w:rsidRPr="004D5342" w:rsidRDefault="004D5342" w:rsidP="004D5342">
      <w:pPr>
        <w:pStyle w:val="Odstavecseseznamem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b/>
          <w:bCs/>
          <w:sz w:val="20"/>
          <w:szCs w:val="20"/>
        </w:rPr>
        <w:t>garáž pro techniku</w:t>
      </w:r>
      <w:r w:rsidRPr="004D5342">
        <w:rPr>
          <w:rFonts w:ascii="Arial" w:hAnsi="Arial" w:cs="Arial"/>
          <w:sz w:val="20"/>
          <w:szCs w:val="20"/>
        </w:rPr>
        <w:t xml:space="preserve"> (sekačka, nakladač),</w:t>
      </w:r>
    </w:p>
    <w:p w:rsidR="004D5342" w:rsidRPr="004D5342" w:rsidRDefault="004D5342" w:rsidP="004D5342">
      <w:pPr>
        <w:pStyle w:val="Odstavecseseznamem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b/>
          <w:bCs/>
          <w:sz w:val="20"/>
          <w:szCs w:val="20"/>
        </w:rPr>
        <w:t>zázemí pro obsluhu střediska</w:t>
      </w:r>
      <w:r w:rsidRPr="004D5342">
        <w:rPr>
          <w:rFonts w:ascii="Arial" w:hAnsi="Arial" w:cs="Arial"/>
          <w:sz w:val="20"/>
          <w:szCs w:val="20"/>
        </w:rPr>
        <w:t xml:space="preserve"> (šatny, sociální zařízení, případně kancelářské zázemí).</w:t>
      </w:r>
    </w:p>
    <w:p w:rsidR="004D5342" w:rsidRPr="004D5342" w:rsidRDefault="004D5342" w:rsidP="004D5342">
      <w:pPr>
        <w:pStyle w:val="Odstavecseseznamem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Nový objekt má odpovídat současným technickým a hygienickým normám.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>Vodní hospodářství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 xml:space="preserve">Vybudování </w:t>
      </w:r>
      <w:r w:rsidRPr="004D534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retenční nádrže</w:t>
      </w:r>
      <w:r w:rsidRPr="004D5342">
        <w:rPr>
          <w:rFonts w:ascii="Arial" w:eastAsia="Times New Roman" w:hAnsi="Arial" w:cs="Arial"/>
          <w:sz w:val="20"/>
          <w:szCs w:val="20"/>
          <w:lang w:eastAsia="cs-CZ"/>
        </w:rPr>
        <w:t xml:space="preserve"> na zachytávání dešťových vod ze střech skladovacích hal.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 xml:space="preserve">Realizace </w:t>
      </w:r>
      <w:r w:rsidRPr="004D534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vrtu</w:t>
      </w:r>
      <w:r w:rsidRPr="004D5342">
        <w:rPr>
          <w:rFonts w:ascii="Arial" w:eastAsia="Times New Roman" w:hAnsi="Arial" w:cs="Arial"/>
          <w:sz w:val="20"/>
          <w:szCs w:val="20"/>
          <w:lang w:eastAsia="cs-CZ"/>
        </w:rPr>
        <w:t xml:space="preserve"> jako zdroje vody:</w:t>
      </w:r>
    </w:p>
    <w:p w:rsidR="004D5342" w:rsidRPr="004D5342" w:rsidRDefault="004D5342" w:rsidP="004D5342">
      <w:pPr>
        <w:pStyle w:val="Odstavecseseznamem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pro dopouštění retenční nádrže v období bez srážek,</w:t>
      </w:r>
    </w:p>
    <w:p w:rsidR="004D5342" w:rsidRPr="004D5342" w:rsidRDefault="004D5342" w:rsidP="004D5342">
      <w:pPr>
        <w:pStyle w:val="Odstavecseseznamem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jako </w:t>
      </w:r>
      <w:r w:rsidRPr="004D5342">
        <w:rPr>
          <w:rFonts w:ascii="Arial" w:hAnsi="Arial" w:cs="Arial"/>
          <w:b/>
          <w:bCs/>
          <w:sz w:val="20"/>
          <w:szCs w:val="20"/>
        </w:rPr>
        <w:t>hlavní zdroj vody</w:t>
      </w:r>
      <w:r w:rsidRPr="004D5342">
        <w:rPr>
          <w:rFonts w:ascii="Arial" w:hAnsi="Arial" w:cs="Arial"/>
          <w:sz w:val="20"/>
          <w:szCs w:val="20"/>
        </w:rPr>
        <w:t xml:space="preserve"> pro obslužné zázemí areálu.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>Požadavky na řešení</w:t>
      </w:r>
    </w:p>
    <w:p w:rsidR="004D5342" w:rsidRPr="004D5342" w:rsidRDefault="004D5342" w:rsidP="004D5342">
      <w:pPr>
        <w:pStyle w:val="Normlnweb"/>
        <w:numPr>
          <w:ilvl w:val="0"/>
          <w:numId w:val="32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4D5342">
        <w:rPr>
          <w:rFonts w:ascii="Arial" w:eastAsia="Calibri" w:hAnsi="Arial" w:cs="Arial"/>
          <w:sz w:val="20"/>
          <w:szCs w:val="20"/>
          <w:lang w:eastAsia="en-US"/>
        </w:rPr>
        <w:t>Urbanistické a architektonické řešení musí být v souladu s okolní zástavbou a stávajícími objekty areálu.</w:t>
      </w:r>
    </w:p>
    <w:p w:rsidR="004D5342" w:rsidRPr="004D5342" w:rsidRDefault="004D5342" w:rsidP="004D5342">
      <w:pPr>
        <w:pStyle w:val="Normlnweb"/>
        <w:numPr>
          <w:ilvl w:val="0"/>
          <w:numId w:val="32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4D5342">
        <w:rPr>
          <w:rFonts w:ascii="Arial" w:eastAsia="Calibri" w:hAnsi="Arial" w:cs="Arial"/>
          <w:sz w:val="20"/>
          <w:szCs w:val="20"/>
          <w:lang w:eastAsia="en-US"/>
        </w:rPr>
        <w:t>Konstrukční řešení skladů má respektovat podmínky pro dlouhodobé skladování posypové soli.</w:t>
      </w:r>
    </w:p>
    <w:p w:rsidR="004D5342" w:rsidRPr="004D5342" w:rsidRDefault="004D5342" w:rsidP="004D5342">
      <w:pPr>
        <w:pStyle w:val="Normlnweb"/>
        <w:numPr>
          <w:ilvl w:val="0"/>
          <w:numId w:val="32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4D5342">
        <w:rPr>
          <w:rFonts w:ascii="Arial" w:eastAsia="Calibri" w:hAnsi="Arial" w:cs="Arial"/>
          <w:sz w:val="20"/>
          <w:szCs w:val="20"/>
          <w:lang w:eastAsia="en-US"/>
        </w:rPr>
        <w:t>Návrh musí zahrnovat napojení na stávající dopravní infrastrukturu a vnitroareálové komunikace.</w:t>
      </w:r>
    </w:p>
    <w:p w:rsidR="004D5342" w:rsidRPr="004D5342" w:rsidRDefault="004D5342" w:rsidP="004D5342">
      <w:pPr>
        <w:pStyle w:val="Normlnweb"/>
        <w:numPr>
          <w:ilvl w:val="0"/>
          <w:numId w:val="32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4D5342">
        <w:rPr>
          <w:rFonts w:ascii="Arial" w:eastAsia="Calibri" w:hAnsi="Arial" w:cs="Arial"/>
          <w:sz w:val="20"/>
          <w:szCs w:val="20"/>
          <w:lang w:eastAsia="en-US"/>
        </w:rPr>
        <w:t>Důraz na hospodárné a udržitelné nakládání s vodními zdroji.</w:t>
      </w:r>
    </w:p>
    <w:p w:rsidR="004D5342" w:rsidRPr="004D5342" w:rsidRDefault="004D5342" w:rsidP="004D5342">
      <w:pPr>
        <w:pStyle w:val="Normlnweb"/>
        <w:numPr>
          <w:ilvl w:val="0"/>
          <w:numId w:val="32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4D5342">
        <w:rPr>
          <w:rFonts w:ascii="Arial" w:eastAsia="Calibri" w:hAnsi="Arial" w:cs="Arial"/>
          <w:sz w:val="20"/>
          <w:szCs w:val="20"/>
          <w:lang w:eastAsia="en-US"/>
        </w:rPr>
        <w:t>Respektování platných ČSN, požárních, hygienických a bezpečnostních předpisů.</w:t>
      </w:r>
    </w:p>
    <w:p w:rsidR="004D5342" w:rsidRPr="004D5342" w:rsidRDefault="004D5342" w:rsidP="004D5342">
      <w:pPr>
        <w:pStyle w:val="Normlnweb"/>
        <w:rPr>
          <w:rFonts w:ascii="Arial" w:hAnsi="Arial" w:cs="Arial"/>
          <w:sz w:val="20"/>
          <w:szCs w:val="20"/>
        </w:rPr>
      </w:pPr>
    </w:p>
    <w:p w:rsidR="004D5342" w:rsidRPr="004D5342" w:rsidRDefault="004D5342" w:rsidP="004D5342">
      <w:pPr>
        <w:spacing w:after="0"/>
        <w:rPr>
          <w:rFonts w:ascii="Arial" w:hAnsi="Arial" w:cs="Arial"/>
          <w:bCs/>
          <w:sz w:val="20"/>
          <w:szCs w:val="20"/>
          <w:highlight w:val="yellow"/>
        </w:rPr>
      </w:pP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4D5342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4D5342" w:rsidRPr="004D5342" w:rsidRDefault="004D5342" w:rsidP="004D5342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D5342">
        <w:rPr>
          <w:rFonts w:ascii="Arial" w:hAnsi="Arial" w:cs="Arial"/>
          <w:b/>
          <w:sz w:val="20"/>
          <w:szCs w:val="20"/>
          <w:u w:val="single"/>
        </w:rPr>
        <w:t>Vypracování dokumentace pro povolení záměru v souladu s § 157 odst. (2) Stavebního zákona 283/2021</w:t>
      </w:r>
    </w:p>
    <w:p w:rsidR="004D5342" w:rsidRPr="004D5342" w:rsidRDefault="004D5342" w:rsidP="004D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4D5342">
        <w:rPr>
          <w:rFonts w:ascii="Arial" w:hAnsi="Arial" w:cs="Arial"/>
          <w:sz w:val="20"/>
          <w:szCs w:val="20"/>
        </w:rPr>
        <w:t xml:space="preserve">Rozsah a obsah dokumentace je stanoven </w:t>
      </w:r>
      <w:r w:rsidRPr="004D5342">
        <w:rPr>
          <w:rFonts w:ascii="Arial" w:eastAsia="Times New Roman" w:hAnsi="Arial" w:cs="Arial"/>
          <w:sz w:val="20"/>
          <w:szCs w:val="20"/>
          <w:lang w:eastAsia="cs-CZ"/>
        </w:rPr>
        <w:t>ke dni 30. 6. 2027, Zákonem č. 283/2021 Sb. - Stavební zákon,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 a některé další související zákony, vyhláškou č. 131/2024 Sb. - o rozsahu a obsahu projektové dokumentace staveb a vyhláška č. 169/2016 Sb., o stanovení rozsahu dokumentace veřejné zakázky na stavební práce a soupisu stavebních prací, dodávek a služeb s výkazem výměr, Zákon č. 541/2020 Sb. - Zákon o odpadech, Zákon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Sb., vše v platném znění a bude obsahovat skladbu PD v souladu a rozsahu vyhlášky 131/2024 a dále:</w:t>
      </w:r>
    </w:p>
    <w:p w:rsidR="004D5342" w:rsidRPr="004D5342" w:rsidRDefault="004D5342" w:rsidP="004D534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Odhad stavebních nákladů</w:t>
      </w: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Vyřešení nakládání s odpady dle Zákona č. 541/2020 Sb.</w:t>
      </w: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Zajištění projednání, potřebných kladných vyjádření a souhlasných stanovisek všech</w:t>
      </w:r>
    </w:p>
    <w:p w:rsidR="004D5342" w:rsidRPr="004D5342" w:rsidRDefault="004D5342" w:rsidP="004D5342">
      <w:pPr>
        <w:pStyle w:val="Odstavecseseznamem"/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orgánů státní správy a samosprávy, organizací a správců dotčených inženýrských sítí pro vydání povolení záměru, vč. případného následného zapracování změn do projektové dokumentace</w:t>
      </w: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bCs/>
          <w:sz w:val="20"/>
          <w:szCs w:val="20"/>
        </w:rPr>
        <w:lastRenderedPageBreak/>
        <w:t xml:space="preserve">Zpracování žádosti o vydání povolení záměru, včetně všech požadovaných příloh, vyjádření a stanovisek a podání řádné žádostí k příslušným stavebním úřadům dle jednotlivých stavebních objektů a příslušnosti k úřadu, který stavební objekty povoluje. </w:t>
      </w: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tabs>
          <w:tab w:val="num" w:pos="-1560"/>
        </w:tabs>
        <w:spacing w:after="0"/>
        <w:ind w:left="567" w:hanging="425"/>
        <w:jc w:val="both"/>
        <w:rPr>
          <w:rFonts w:ascii="Arial" w:hAnsi="Arial" w:cs="Arial"/>
          <w:bCs/>
          <w:sz w:val="20"/>
          <w:szCs w:val="20"/>
        </w:rPr>
      </w:pPr>
      <w:r w:rsidRPr="004D5342">
        <w:rPr>
          <w:rFonts w:ascii="Arial" w:hAnsi="Arial" w:cs="Arial"/>
          <w:bCs/>
          <w:sz w:val="20"/>
          <w:szCs w:val="20"/>
        </w:rPr>
        <w:t>Před podáním žádosti na příslušný stavební úřad, je zhotovitel povinen odsouhlasit si tuto žádost včetně všech příloh se zástupci objednatele.</w:t>
      </w:r>
    </w:p>
    <w:p w:rsidR="004D5342" w:rsidRPr="004D5342" w:rsidRDefault="004D5342" w:rsidP="004D5342">
      <w:pPr>
        <w:numPr>
          <w:ilvl w:val="0"/>
          <w:numId w:val="21"/>
        </w:numPr>
        <w:spacing w:after="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D5342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záměru, zajištění vydání povolení stavby včetně potřebné inženýrské činnosti (např. dořešení změn PD v průběhu řízení o povolení záměru), získání doložky nabytí právní moci Povolení stavby </w:t>
      </w: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tabs>
          <w:tab w:val="num" w:pos="-1560"/>
        </w:tabs>
        <w:spacing w:after="240"/>
        <w:ind w:left="567" w:hanging="425"/>
        <w:jc w:val="both"/>
        <w:rPr>
          <w:rFonts w:ascii="Arial" w:hAnsi="Arial" w:cs="Arial"/>
          <w:bCs/>
          <w:sz w:val="20"/>
          <w:szCs w:val="20"/>
        </w:rPr>
      </w:pPr>
      <w:r w:rsidRPr="004D5342">
        <w:rPr>
          <w:rFonts w:ascii="Arial" w:hAnsi="Arial" w:cs="Arial"/>
          <w:bCs/>
          <w:sz w:val="20"/>
          <w:szCs w:val="20"/>
          <w:u w:val="single"/>
        </w:rPr>
        <w:t xml:space="preserve">Po vydání Pravomocného povolení záměru bude předáno objednateli: </w:t>
      </w:r>
      <w:r w:rsidRPr="004D5342">
        <w:rPr>
          <w:rFonts w:ascii="Arial" w:hAnsi="Arial" w:cs="Arial"/>
          <w:sz w:val="20"/>
          <w:szCs w:val="20"/>
        </w:rPr>
        <w:t>1 x originál každého povolení stavebního záměru (PS) v písemné podobě s vyznačením nabytí právní moci + projektová dokumentace pro povolení stavebního záměru (DPS) ověřená stavebním úřadem.</w:t>
      </w:r>
    </w:p>
    <w:p w:rsidR="004D5342" w:rsidRPr="004D5342" w:rsidRDefault="004D5342" w:rsidP="004D534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Dokumentace bude projednána na výrobních výborech (minimálně 2x) za účasti všech dotčených touto stavbou. Před dokončením a odevzdáním každého stupně projektové dokumentace (tj. DPS a PDPS) budou svolány tzv. technicko-dokumentační komise (TDK) za účasti všech dotčených touto stavbou. Zadavateli bude zhotovitelem v dostatečném předstihu (7 dní) zaslána projektová dokumentace jako podklad pro TDK. Výrobní výbory a TDK svolává a zápis vyhotovuje zhotovitel projektové dokumentace. Výrobní výbory a TDK budou svolávány v sídle objednatele, pokud nebude dohodnuto jinak.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sz w:val="20"/>
          <w:szCs w:val="20"/>
          <w:highlight w:val="yellow"/>
        </w:rPr>
      </w:pPr>
      <w:r w:rsidRPr="004D5342">
        <w:rPr>
          <w:rFonts w:ascii="Arial" w:hAnsi="Arial" w:cs="Arial"/>
          <w:b/>
          <w:sz w:val="20"/>
          <w:szCs w:val="20"/>
        </w:rPr>
        <w:t>Po definitivním odsouhlasení zadavatelem bude následně projektová dokumentace ve stupni pro vydání povolení stavebního záměru (DPS) předána zadavateli v tištěné podobě a na CD (v plném rozsahu tištěné podoby) v následujícím počtu:</w:t>
      </w: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DPS - 2x v tištěné podobě, vč. dokladové části ve všech paré, 1x v digitální ve formátu *.dwg a *.pdf </w:t>
      </w:r>
    </w:p>
    <w:p w:rsidR="004D5342" w:rsidRDefault="004D5342" w:rsidP="004D534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Odhad stavebních nákladů – 1x v digitální ve formátu *.pdf nebo *.xls</w:t>
      </w:r>
    </w:p>
    <w:p w:rsidR="00D96CC6" w:rsidRPr="00D96CC6" w:rsidRDefault="00D96CC6" w:rsidP="00D96CC6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D5342" w:rsidRPr="004D5342" w:rsidRDefault="004D5342" w:rsidP="004D5342">
      <w:pPr>
        <w:rPr>
          <w:rFonts w:ascii="Arial" w:hAnsi="Arial" w:cs="Arial"/>
          <w:b/>
          <w:sz w:val="20"/>
          <w:szCs w:val="20"/>
          <w:u w:val="single"/>
        </w:rPr>
      </w:pPr>
      <w:r w:rsidRPr="004D5342">
        <w:rPr>
          <w:rFonts w:ascii="Arial" w:hAnsi="Arial" w:cs="Arial"/>
          <w:b/>
          <w:sz w:val="20"/>
          <w:szCs w:val="20"/>
          <w:u w:val="single"/>
        </w:rPr>
        <w:t>Vypracování dokumentace pro provádění stavby</w:t>
      </w:r>
    </w:p>
    <w:p w:rsidR="004D5342" w:rsidRPr="004D5342" w:rsidRDefault="004D5342" w:rsidP="004D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4D5342">
        <w:rPr>
          <w:rFonts w:ascii="Arial" w:hAnsi="Arial" w:cs="Arial"/>
          <w:sz w:val="20"/>
          <w:szCs w:val="20"/>
        </w:rPr>
        <w:t xml:space="preserve">Rozsah a obsah dokumentace je stanoven vyhláškou o dokumentaci staveb 131/2024 Sb., </w:t>
      </w:r>
      <w:r w:rsidRPr="004D5342">
        <w:rPr>
          <w:rFonts w:ascii="Arial" w:eastAsia="Times New Roman" w:hAnsi="Arial" w:cs="Arial"/>
          <w:sz w:val="20"/>
          <w:szCs w:val="20"/>
          <w:lang w:eastAsia="cs-CZ"/>
        </w:rPr>
        <w:t>Zákonem č. 283/2021 Sb. - Stavební zákon,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 a některé další související zákony, a vyhláška č. 169/2016 Sb., o stanovení rozsahu dokumentace veřejné zakázky na stavební práce a soupisu stavebních prací, dodávek a služeb s výkazem výměr, Zákon č. 541/2020 Sb. - Zákon o odpadech, Zákon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Sb., vše v platném znění a bude obsahovat skladbu PD v souladu a rozsahu vyhlášky 131/2024.</w:t>
      </w: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    </w:t>
      </w:r>
      <w:r w:rsidRPr="004D5342">
        <w:rPr>
          <w:rFonts w:ascii="Arial" w:hAnsi="Arial" w:cs="Arial"/>
          <w:color w:val="000000"/>
          <w:sz w:val="20"/>
          <w:szCs w:val="20"/>
          <w:lang w:eastAsia="cs-CZ"/>
        </w:rPr>
        <w:t xml:space="preserve">Projektant se zavazuje prostřednictvím 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 po celou dobu přípravy stavby v souladu s odst. </w:t>
      </w:r>
      <w:r w:rsidRPr="004D5342">
        <w:rPr>
          <w:rFonts w:ascii="Arial" w:hAnsi="Arial" w:cs="Arial"/>
          <w:bCs/>
          <w:color w:val="000000"/>
          <w:sz w:val="20"/>
          <w:szCs w:val="20"/>
          <w:lang w:eastAsia="cs-CZ"/>
        </w:rPr>
        <w:t>(4</w:t>
      </w:r>
      <w:r w:rsidRPr="004D5342">
        <w:rPr>
          <w:rFonts w:ascii="Arial" w:hAnsi="Arial" w:cs="Arial"/>
          <w:bCs/>
          <w:sz w:val="20"/>
          <w:szCs w:val="20"/>
          <w:lang w:eastAsia="cs-CZ"/>
        </w:rPr>
        <w:t>)</w:t>
      </w:r>
      <w:r w:rsidRPr="004D5342">
        <w:rPr>
          <w:rFonts w:ascii="Arial" w:hAnsi="Arial" w:cs="Arial"/>
          <w:sz w:val="20"/>
          <w:szCs w:val="20"/>
          <w:lang w:eastAsia="cs-CZ"/>
        </w:rPr>
        <w:t> </w:t>
      </w:r>
      <w:r w:rsidRPr="004D5342">
        <w:rPr>
          <w:rFonts w:ascii="Arial" w:hAnsi="Arial" w:cs="Arial"/>
          <w:bCs/>
          <w:sz w:val="20"/>
          <w:szCs w:val="20"/>
          <w:lang w:eastAsia="cs-CZ"/>
        </w:rPr>
        <w:t>§ 14</w:t>
      </w:r>
      <w:r w:rsidRPr="004D5342">
        <w:rPr>
          <w:rFonts w:ascii="Arial" w:hAnsi="Arial" w:cs="Arial"/>
          <w:sz w:val="20"/>
          <w:szCs w:val="20"/>
        </w:rPr>
        <w:t xml:space="preserve">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 souladu se Zákonem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</w:t>
      </w:r>
      <w:r w:rsidRPr="004D5342">
        <w:rPr>
          <w:rFonts w:ascii="Arial" w:hAnsi="Arial" w:cs="Arial"/>
          <w:sz w:val="20"/>
          <w:szCs w:val="20"/>
        </w:rPr>
        <w:lastRenderedPageBreak/>
        <w:t>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</w:t>
      </w:r>
      <w:r w:rsidRPr="004D5342">
        <w:rPr>
          <w:rFonts w:ascii="Arial" w:hAnsi="Arial" w:cs="Arial"/>
          <w:color w:val="000000"/>
          <w:sz w:val="20"/>
          <w:szCs w:val="20"/>
          <w:lang w:eastAsia="cs-CZ"/>
        </w:rPr>
        <w:t>. Dále předloží zpracovatel PD:</w:t>
      </w: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Neoceněný soupis prací, oceněný soupis prací (kontrolní rozpočet pro potřeby 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/>
        <w:ind w:left="142" w:firstLine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zadavatele), soupis prací bude zpracován v rozpočtovém programu Aspe (v oborovém 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/>
        <w:ind w:firstLine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       třídníku stavebních konstrukcí OTSKP) v souladu s vyhláškou č. 169/2016 Sb., o stanovení rozsahu dokumentace veřejné zakázky na stavební práce a soupisu stavebních prací, dodávek a služeb s výkazem výměr.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4D5342" w:rsidRPr="004D5342" w:rsidRDefault="004D5342" w:rsidP="004D534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Dokumentace bude projednána na výrobních výborech (minimálně 2x) dotčených touto stavbou, které svolává a zápis vyhotovuje zhotovitel projektové dokumentace včetně TDK. Před dokončením a odevzdáním stupně projektové dokumentace  PDPS bude svolána tzv. technicko-dokumentační komise (TDK) za účasti všech dotčených touto stavbou. Zadavateli bude zhotovitelem v dostatečném předstihu (7 dní) zaslána projektová dokumentace jako podklad pro TDK. Výrobní výbory a TDK budou svolávány v sídle objednatele, pokud nebude dohodnuto jinak.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D5342">
        <w:rPr>
          <w:rFonts w:ascii="Arial" w:hAnsi="Arial" w:cs="Arial"/>
          <w:b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PDPS - 3x v tištěné podobě, 1x v digitální ve formátu *.dwg a *.pdf </w:t>
      </w: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Oceněný soupis prací – 1x v digitální ve formátu *.xls(x), *.pdf a *.xml (exportní soubor z Esticonu v datovém předpisu XC4)</w:t>
      </w:r>
    </w:p>
    <w:p w:rsidR="004D5342" w:rsidRPr="004D5342" w:rsidRDefault="004D5342" w:rsidP="004D534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Neoceněný soupis prací – 1x v digitální ve formátu *.xls(x), *.pdf a *.xml (exportní soubor z Esticonu v datovém předpisu XC4)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Tahoma" w:hAnsi="Tahoma" w:cs="Tahoma"/>
          <w:sz w:val="20"/>
          <w:szCs w:val="20"/>
        </w:rPr>
        <w:t>⁕</w:t>
      </w:r>
      <w:r w:rsidRPr="004D5342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10" w:history="1">
        <w:r w:rsidRPr="004D5342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4D5342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4D5342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4D5342">
        <w:rPr>
          <w:rFonts w:ascii="Arial" w:hAnsi="Arial" w:cs="Arial"/>
          <w:sz w:val="20"/>
          <w:szCs w:val="20"/>
        </w:rPr>
        <w:t xml:space="preserve">“. 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4D5342" w:rsidRPr="004D5342" w:rsidRDefault="004D5342" w:rsidP="004D5342">
      <w:pPr>
        <w:rPr>
          <w:rFonts w:ascii="Arial" w:hAnsi="Arial" w:cs="Arial"/>
          <w:b/>
          <w:sz w:val="20"/>
          <w:szCs w:val="20"/>
          <w:u w:val="single"/>
        </w:rPr>
      </w:pPr>
      <w:r w:rsidRPr="004D5342">
        <w:rPr>
          <w:rFonts w:ascii="Arial" w:hAnsi="Arial" w:cs="Arial"/>
          <w:b/>
          <w:sz w:val="20"/>
          <w:szCs w:val="20"/>
          <w:u w:val="single"/>
        </w:rPr>
        <w:t>Výkon dozoru projektanta</w:t>
      </w:r>
    </w:p>
    <w:p w:rsidR="004D5342" w:rsidRPr="004D5342" w:rsidRDefault="004D5342" w:rsidP="004D5342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D5342">
        <w:rPr>
          <w:rFonts w:ascii="Arial" w:hAnsi="Arial" w:cs="Arial"/>
          <w:sz w:val="20"/>
        </w:rPr>
        <w:t xml:space="preserve">Výkonem dozoru projektanta se rozumí uskutečnění činností předpokládaných obecně závaznými právními předpisy a vyžadovaných objektivní stavebně-technickou situací, jakožto součinnost autora při realizaci stavby podle zpracovaného projektu. V rámci výkonu dozoru projektanta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4D5342" w:rsidRPr="004D5342" w:rsidRDefault="004D5342" w:rsidP="004D5342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D5342">
        <w:rPr>
          <w:rFonts w:ascii="Arial" w:hAnsi="Arial" w:cs="Arial"/>
          <w:sz w:val="20"/>
        </w:rPr>
        <w:t>Zhotovitel je povinen při plnění dozoru projektanta poskytnout svoji součinnost vždy bezodkladně poté, kdy bude k tomu zadavatelem vyzván nebo poté, kdy takovou potřebu sám zjistí.</w:t>
      </w:r>
    </w:p>
    <w:p w:rsidR="004D5342" w:rsidRPr="004D5342" w:rsidRDefault="004D5342" w:rsidP="004D5342">
      <w:pPr>
        <w:pStyle w:val="Zkladntextodsazen21"/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4D5342">
        <w:rPr>
          <w:rFonts w:ascii="Arial" w:hAnsi="Arial" w:cs="Arial"/>
          <w:b/>
          <w:sz w:val="20"/>
        </w:rPr>
        <w:t>Předmětem výkonu dozoru projektanta je především: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účastnit se předání staveniště zhotoviteli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dohled nad realizací díla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kontrola dodržování projektové dokumentace s přihlédnutím na podmínky určené povolením stavby, souhlasem stavebního úřadu, případně nařízením nezbytných stavebních úprav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4D5342" w:rsidRPr="004D5342" w:rsidRDefault="004D5342" w:rsidP="004D5342">
      <w:pPr>
        <w:pStyle w:val="Odstavecseseznamem"/>
        <w:numPr>
          <w:ilvl w:val="0"/>
          <w:numId w:val="24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v případě nutnosti zpracování změny záměru před dokončením dle § 224 stavebního zákona v platném znění, která je součástí výkonu dozoru projektanta jako autora díla, neprodleně po tomto zjištění zahájit projekční práce včetně zajištění všech příslušných vyjádření a dokladů nezbytných k podání žádosti </w:t>
      </w:r>
      <w:r w:rsidRPr="004D5342">
        <w:rPr>
          <w:rFonts w:ascii="Arial" w:hAnsi="Arial" w:cs="Arial"/>
          <w:sz w:val="20"/>
          <w:szCs w:val="20"/>
        </w:rPr>
        <w:lastRenderedPageBreak/>
        <w:t xml:space="preserve">dle § 184 Stavebního zákona v platném znění a dále podání žádosti včetně všech příloh na příslušný stavební úřad. </w:t>
      </w:r>
      <w:r w:rsidRPr="004D5342">
        <w:rPr>
          <w:rFonts w:ascii="Arial" w:hAnsi="Arial" w:cs="Arial"/>
          <w:bCs/>
          <w:sz w:val="20"/>
          <w:szCs w:val="20"/>
        </w:rPr>
        <w:t>Před podáním žádostí na příslušný stavební úřad je zhotovitel povinen odsouhlasit si tyto žádosti včetně všech příloh se zástupci objednatele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posuzovat návrhy zadavatele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4D5342" w:rsidRPr="004D5342" w:rsidRDefault="004D5342" w:rsidP="004D534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4D5342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4D5342" w:rsidRPr="004D5342" w:rsidRDefault="004D5342" w:rsidP="004D5342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4D5342">
        <w:rPr>
          <w:rFonts w:ascii="Arial" w:hAnsi="Arial" w:cs="Arial"/>
          <w:iCs/>
          <w:sz w:val="20"/>
        </w:rPr>
        <w:t>Zjistí-li autor při výkonu dozoru projektanta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4D5342">
        <w:rPr>
          <w:rFonts w:ascii="Arial" w:hAnsi="Arial" w:cs="Arial"/>
          <w:sz w:val="20"/>
          <w:szCs w:val="20"/>
        </w:rPr>
        <w:t>Dozor projektanta bude vykonáván na vyžádání ze strany zadavatele. Předmět, termín a místo výkonu dozoru projektanta budou dohodnuty vždy individuálně při každé výzvě zadavatele.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4D5342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4D5342" w:rsidRPr="004D5342" w:rsidRDefault="004D5342" w:rsidP="004D5342">
      <w:pPr>
        <w:rPr>
          <w:rFonts w:ascii="Arial" w:hAnsi="Arial" w:cs="Arial"/>
          <w:bCs/>
          <w:sz w:val="20"/>
          <w:szCs w:val="20"/>
          <w:highlight w:val="yellow"/>
        </w:rPr>
      </w:pPr>
      <w:r w:rsidRPr="004D5342">
        <w:rPr>
          <w:rFonts w:ascii="Arial" w:hAnsi="Arial" w:cs="Arial"/>
          <w:sz w:val="20"/>
          <w:szCs w:val="20"/>
        </w:rPr>
        <w:t>Místo stavby – Kraj Vysočina, okres Pelhřimov, k. ú . Pacov</w:t>
      </w:r>
    </w:p>
    <w:p w:rsidR="004D5342" w:rsidRPr="004D5342" w:rsidRDefault="004D5342" w:rsidP="004D534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4D5342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40"/>
        <w:gridCol w:w="3022"/>
      </w:tblGrid>
      <w:tr w:rsidR="004D5342" w:rsidRPr="004D5342" w:rsidTr="0099020E">
        <w:tc>
          <w:tcPr>
            <w:tcW w:w="6040" w:type="dxa"/>
            <w:shd w:val="clear" w:color="auto" w:fill="auto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Zahájení realizace</w:t>
            </w:r>
          </w:p>
        </w:tc>
        <w:tc>
          <w:tcPr>
            <w:tcW w:w="3022" w:type="dxa"/>
            <w:shd w:val="clear" w:color="auto" w:fill="auto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4D5342" w:rsidRPr="004D5342" w:rsidTr="0099020E">
        <w:tc>
          <w:tcPr>
            <w:tcW w:w="6040" w:type="dxa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Dokumentace DPS (koncept)</w:t>
            </w:r>
          </w:p>
        </w:tc>
        <w:tc>
          <w:tcPr>
            <w:tcW w:w="3022" w:type="dxa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do 120 dnů od nabytí účinnosti smlouvy</w:t>
            </w:r>
          </w:p>
        </w:tc>
      </w:tr>
      <w:tr w:rsidR="004D5342" w:rsidRPr="004D5342" w:rsidTr="0099020E">
        <w:tc>
          <w:tcPr>
            <w:tcW w:w="6040" w:type="dxa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Dokumentace DPS (čistopis, odsouhlasený objednatelem)</w:t>
            </w:r>
          </w:p>
        </w:tc>
        <w:tc>
          <w:tcPr>
            <w:tcW w:w="3022" w:type="dxa"/>
            <w:shd w:val="clear" w:color="auto" w:fill="auto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do 60 dnů od předání konceptu</w:t>
            </w:r>
          </w:p>
        </w:tc>
      </w:tr>
      <w:tr w:rsidR="004D5342" w:rsidRPr="004D5342" w:rsidTr="0099020E">
        <w:tc>
          <w:tcPr>
            <w:tcW w:w="6040" w:type="dxa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Podání žádosti o povolení záměru</w:t>
            </w:r>
          </w:p>
        </w:tc>
        <w:tc>
          <w:tcPr>
            <w:tcW w:w="3022" w:type="dxa"/>
            <w:shd w:val="clear" w:color="auto" w:fill="auto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 xml:space="preserve">do 30 dnů od dokončení IČ </w:t>
            </w:r>
          </w:p>
        </w:tc>
      </w:tr>
      <w:tr w:rsidR="004D5342" w:rsidRPr="004D5342" w:rsidTr="0099020E">
        <w:tc>
          <w:tcPr>
            <w:tcW w:w="6040" w:type="dxa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Dokumentace PDPS vč. rozpočtu (koncept)</w:t>
            </w:r>
          </w:p>
        </w:tc>
        <w:tc>
          <w:tcPr>
            <w:tcW w:w="3022" w:type="dxa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do 30 dnů od vydání povolení záměru</w:t>
            </w:r>
          </w:p>
        </w:tc>
      </w:tr>
      <w:tr w:rsidR="004D5342" w:rsidRPr="004D5342" w:rsidTr="0099020E">
        <w:tc>
          <w:tcPr>
            <w:tcW w:w="6040" w:type="dxa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Dokumentace PDPS vč. rozpočtu (čistopis, odsouhlasený objednatelem)</w:t>
            </w:r>
          </w:p>
        </w:tc>
        <w:tc>
          <w:tcPr>
            <w:tcW w:w="3022" w:type="dxa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do 60 dnů od vydání pravomocného povolení</w:t>
            </w:r>
          </w:p>
        </w:tc>
      </w:tr>
      <w:tr w:rsidR="004D5342" w:rsidRPr="004D5342" w:rsidTr="0099020E">
        <w:tc>
          <w:tcPr>
            <w:tcW w:w="6040" w:type="dxa"/>
            <w:shd w:val="clear" w:color="auto" w:fill="auto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Předpoklad zahájení výkonu dozoru projektanta</w:t>
            </w:r>
          </w:p>
        </w:tc>
        <w:tc>
          <w:tcPr>
            <w:tcW w:w="3022" w:type="dxa"/>
            <w:shd w:val="clear" w:color="auto" w:fill="auto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</w:rPr>
              <w:t>do 60 měsíců od předání čistopisu PDPS</w:t>
            </w:r>
          </w:p>
        </w:tc>
      </w:tr>
      <w:tr w:rsidR="004D5342" w:rsidRPr="004D5342" w:rsidTr="0099020E">
        <w:tc>
          <w:tcPr>
            <w:tcW w:w="6040" w:type="dxa"/>
            <w:shd w:val="clear" w:color="auto" w:fill="auto"/>
          </w:tcPr>
          <w:p w:rsidR="004D5342" w:rsidRPr="004D5342" w:rsidRDefault="004D5342" w:rsidP="0099020E">
            <w:pPr>
              <w:overflowPunct w:val="0"/>
              <w:autoSpaceDE w:val="0"/>
              <w:autoSpaceDN w:val="0"/>
              <w:adjustRightInd w:val="0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Změna záměru (čistopis, včetně soupisů </w:t>
            </w:r>
          </w:p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prací, odsouhlasený objednatelem a TDS)                </w:t>
            </w:r>
          </w:p>
        </w:tc>
        <w:tc>
          <w:tcPr>
            <w:tcW w:w="3022" w:type="dxa"/>
            <w:shd w:val="clear" w:color="auto" w:fill="auto"/>
          </w:tcPr>
          <w:p w:rsidR="004D5342" w:rsidRPr="004D5342" w:rsidRDefault="004D5342" w:rsidP="0099020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53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 15 dnů od zjištění, následně neprodleně zajistit ostatní požadované přílohy (pokud během stavby nastane změna záměru)</w:t>
            </w:r>
          </w:p>
        </w:tc>
        <w:bookmarkStart w:id="0" w:name="_GoBack"/>
        <w:bookmarkEnd w:id="0"/>
      </w:tr>
    </w:tbl>
    <w:p w:rsidR="004D5342" w:rsidRDefault="004D5342" w:rsidP="004D534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vertAlign w:val="superscript"/>
        </w:rPr>
      </w:pPr>
    </w:p>
    <w:sectPr w:rsidR="004D5342" w:rsidSect="0034703B">
      <w:headerReference w:type="default" r:id="rId11"/>
      <w:footerReference w:type="default" r:id="rId12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D96CC6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D96CC6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F34" w:rsidRPr="00955CD4" w:rsidRDefault="00EC5DCC" w:rsidP="004D5342">
    <w:pPr>
      <w:pStyle w:val="Zhlav"/>
      <w:pBdr>
        <w:bottom w:val="single" w:sz="4" w:space="1" w:color="auto"/>
      </w:pBdr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4D5342">
      <w:rPr>
        <w:rFonts w:ascii="Arial" w:hAnsi="Arial" w:cs="Arial"/>
        <w:b/>
        <w:sz w:val="16"/>
        <w:szCs w:val="16"/>
      </w:rPr>
      <w:t>P</w:t>
    </w:r>
    <w:r w:rsidR="00955CD4" w:rsidRPr="00955CD4">
      <w:rPr>
        <w:rFonts w:ascii="Arial" w:hAnsi="Arial" w:cs="Arial"/>
        <w:b/>
        <w:sz w:val="16"/>
        <w:szCs w:val="16"/>
      </w:rPr>
      <w:t>říloha A1</w:t>
    </w:r>
  </w:p>
  <w:p w:rsidR="00B4322A" w:rsidRDefault="004D5342" w:rsidP="004D5342">
    <w:pPr>
      <w:pStyle w:val="Zhlav"/>
      <w:tabs>
        <w:tab w:val="left" w:pos="57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A2F9E"/>
    <w:multiLevelType w:val="multilevel"/>
    <w:tmpl w:val="E968D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1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9235C1"/>
    <w:multiLevelType w:val="hybridMultilevel"/>
    <w:tmpl w:val="CC5C6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F9741A"/>
    <w:multiLevelType w:val="multilevel"/>
    <w:tmpl w:val="9406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6"/>
  </w:num>
  <w:num w:numId="3">
    <w:abstractNumId w:val="2"/>
  </w:num>
  <w:num w:numId="4">
    <w:abstractNumId w:val="17"/>
  </w:num>
  <w:num w:numId="5">
    <w:abstractNumId w:val="13"/>
  </w:num>
  <w:num w:numId="6">
    <w:abstractNumId w:val="16"/>
  </w:num>
  <w:num w:numId="7">
    <w:abstractNumId w:val="15"/>
  </w:num>
  <w:num w:numId="8">
    <w:abstractNumId w:val="8"/>
  </w:num>
  <w:num w:numId="9">
    <w:abstractNumId w:val="14"/>
  </w:num>
  <w:num w:numId="10">
    <w:abstractNumId w:val="7"/>
  </w:num>
  <w:num w:numId="11">
    <w:abstractNumId w:val="9"/>
  </w:num>
  <w:num w:numId="12">
    <w:abstractNumId w:val="3"/>
  </w:num>
  <w:num w:numId="13">
    <w:abstractNumId w:val="10"/>
  </w:num>
  <w:num w:numId="14">
    <w:abstractNumId w:val="27"/>
  </w:num>
  <w:num w:numId="15">
    <w:abstractNumId w:val="22"/>
  </w:num>
  <w:num w:numId="16">
    <w:abstractNumId w:val="4"/>
  </w:num>
  <w:num w:numId="17">
    <w:abstractNumId w:val="11"/>
  </w:num>
  <w:num w:numId="18">
    <w:abstractNumId w:val="28"/>
  </w:num>
  <w:num w:numId="19">
    <w:abstractNumId w:val="21"/>
  </w:num>
  <w:num w:numId="20">
    <w:abstractNumId w:val="19"/>
  </w:num>
  <w:num w:numId="21">
    <w:abstractNumId w:val="5"/>
  </w:num>
  <w:num w:numId="22">
    <w:abstractNumId w:val="23"/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3"/>
  </w:num>
  <w:num w:numId="27">
    <w:abstractNumId w:val="24"/>
  </w:num>
  <w:num w:numId="28">
    <w:abstractNumId w:val="1"/>
  </w:num>
  <w:num w:numId="29">
    <w:abstractNumId w:val="0"/>
  </w:num>
  <w:num w:numId="30">
    <w:abstractNumId w:val="6"/>
  </w:num>
  <w:num w:numId="31">
    <w:abstractNumId w:val="2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77603"/>
    <w:rsid w:val="00091A0B"/>
    <w:rsid w:val="000E4850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B46DA"/>
    <w:rsid w:val="001C3BF8"/>
    <w:rsid w:val="001C4EBD"/>
    <w:rsid w:val="001C5F54"/>
    <w:rsid w:val="001C7DD6"/>
    <w:rsid w:val="001D717D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505CD"/>
    <w:rsid w:val="002715B4"/>
    <w:rsid w:val="00272769"/>
    <w:rsid w:val="002819DD"/>
    <w:rsid w:val="00294439"/>
    <w:rsid w:val="002A2808"/>
    <w:rsid w:val="002A70F8"/>
    <w:rsid w:val="002C3FF4"/>
    <w:rsid w:val="002D116F"/>
    <w:rsid w:val="002D2AC8"/>
    <w:rsid w:val="003012C4"/>
    <w:rsid w:val="00317A3B"/>
    <w:rsid w:val="0032208A"/>
    <w:rsid w:val="00322187"/>
    <w:rsid w:val="00335791"/>
    <w:rsid w:val="0034703B"/>
    <w:rsid w:val="00355D64"/>
    <w:rsid w:val="003634A2"/>
    <w:rsid w:val="00395D4F"/>
    <w:rsid w:val="003A6635"/>
    <w:rsid w:val="003B523E"/>
    <w:rsid w:val="003C0016"/>
    <w:rsid w:val="003C5BC7"/>
    <w:rsid w:val="003D36F1"/>
    <w:rsid w:val="00405F21"/>
    <w:rsid w:val="00413BFA"/>
    <w:rsid w:val="004177E6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B5C71"/>
    <w:rsid w:val="004C2E7C"/>
    <w:rsid w:val="004C3D34"/>
    <w:rsid w:val="004D5342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A3E25"/>
    <w:rsid w:val="005B1FC8"/>
    <w:rsid w:val="005E469A"/>
    <w:rsid w:val="005E59F4"/>
    <w:rsid w:val="005E65B7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6C3F4B"/>
    <w:rsid w:val="00723546"/>
    <w:rsid w:val="007349F9"/>
    <w:rsid w:val="007462B8"/>
    <w:rsid w:val="007524A0"/>
    <w:rsid w:val="00756EC0"/>
    <w:rsid w:val="0076591D"/>
    <w:rsid w:val="00771D72"/>
    <w:rsid w:val="00781C90"/>
    <w:rsid w:val="007908F6"/>
    <w:rsid w:val="00794F75"/>
    <w:rsid w:val="007D1374"/>
    <w:rsid w:val="007E6FEB"/>
    <w:rsid w:val="007F411D"/>
    <w:rsid w:val="007F463F"/>
    <w:rsid w:val="008023D2"/>
    <w:rsid w:val="00817C5F"/>
    <w:rsid w:val="008209FA"/>
    <w:rsid w:val="00836C76"/>
    <w:rsid w:val="00844B90"/>
    <w:rsid w:val="00847C98"/>
    <w:rsid w:val="0085017D"/>
    <w:rsid w:val="008564C2"/>
    <w:rsid w:val="008661DA"/>
    <w:rsid w:val="008742AE"/>
    <w:rsid w:val="0088286F"/>
    <w:rsid w:val="0088350B"/>
    <w:rsid w:val="00883F6F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174F"/>
    <w:rsid w:val="009E5449"/>
    <w:rsid w:val="00A02A92"/>
    <w:rsid w:val="00A02C1A"/>
    <w:rsid w:val="00A111D2"/>
    <w:rsid w:val="00A22581"/>
    <w:rsid w:val="00A258B6"/>
    <w:rsid w:val="00A333AD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C4AB1"/>
    <w:rsid w:val="00AE7DD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B1CE3"/>
    <w:rsid w:val="00CF3EA0"/>
    <w:rsid w:val="00D1051F"/>
    <w:rsid w:val="00D21D1B"/>
    <w:rsid w:val="00D21DBE"/>
    <w:rsid w:val="00D24A4F"/>
    <w:rsid w:val="00D27F79"/>
    <w:rsid w:val="00D36F3C"/>
    <w:rsid w:val="00D55D6F"/>
    <w:rsid w:val="00D674D6"/>
    <w:rsid w:val="00D83014"/>
    <w:rsid w:val="00D9018D"/>
    <w:rsid w:val="00D96CC6"/>
    <w:rsid w:val="00DA4DDF"/>
    <w:rsid w:val="00DA5742"/>
    <w:rsid w:val="00DB70B1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A03AD"/>
    <w:rsid w:val="00EC5DCC"/>
    <w:rsid w:val="00ED28F8"/>
    <w:rsid w:val="00ED43D1"/>
    <w:rsid w:val="00EE2E2A"/>
    <w:rsid w:val="00EE4017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DD1C91A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6C3F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xc4.cz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19C05-ED31-4DC2-B3EC-93F0631C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2203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Lukášová Irena</cp:lastModifiedBy>
  <cp:revision>50</cp:revision>
  <cp:lastPrinted>2024-04-18T12:32:00Z</cp:lastPrinted>
  <dcterms:created xsi:type="dcterms:W3CDTF">2024-07-19T07:39:00Z</dcterms:created>
  <dcterms:modified xsi:type="dcterms:W3CDTF">2025-11-18T10:50:00Z</dcterms:modified>
</cp:coreProperties>
</file>